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F429B" w14:textId="77777777" w:rsidR="007E2B38" w:rsidRDefault="00574E01" w:rsidP="0014619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                        </w:t>
      </w:r>
    </w:p>
    <w:p w14:paraId="27CEE2BC" w14:textId="77777777" w:rsidR="007E2B38" w:rsidRDefault="007E2B38" w:rsidP="0014619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14:paraId="42B50324" w14:textId="761BE937" w:rsidR="00CC1C91" w:rsidRPr="00CC1C91" w:rsidRDefault="00574E01" w:rsidP="0014619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  </w:t>
      </w:r>
      <w:r w:rsidR="00CC1C91" w:rsidRPr="00CC1C9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АНАЛИТИЧЕСКИЙ ОТЧЁТ</w:t>
      </w:r>
    </w:p>
    <w:p w14:paraId="35465AB7" w14:textId="77777777" w:rsidR="00CC1C91" w:rsidRPr="00CC1C91" w:rsidRDefault="00CC1C91" w:rsidP="0014619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C1C9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 результатам диагностики готовности детей к обучению в школе</w:t>
      </w:r>
    </w:p>
    <w:p w14:paraId="6712E1C4" w14:textId="77777777" w:rsidR="00CC1C91" w:rsidRPr="00574E01" w:rsidRDefault="00CC1C91" w:rsidP="0014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C1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Группа:</w:t>
      </w: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574E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Солнышко</w:t>
      </w: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C1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Количество детей по списку:</w:t>
      </w: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</w:t>
      </w: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C1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Количество обследованных детей:</w:t>
      </w: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</w:t>
      </w: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C1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Учебный год:</w:t>
      </w: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2025–2026</w:t>
      </w:r>
      <w:r w:rsidR="00574E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май</w:t>
      </w: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74E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</w:t>
      </w:r>
      <w:r w:rsidR="00574E0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ь</w:t>
      </w:r>
      <w:r w:rsidRPr="00CC1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574E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Жусалина С.Е.</w:t>
      </w:r>
    </w:p>
    <w:p w14:paraId="5A6BFA63" w14:textId="77777777" w:rsidR="00CC1C91" w:rsidRPr="00CC1C91" w:rsidRDefault="00CC1C91" w:rsidP="0014619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C1C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Цель диагностики</w:t>
      </w:r>
    </w:p>
    <w:p w14:paraId="7B718E2A" w14:textId="77777777" w:rsidR="00CC1C91" w:rsidRPr="00CC1C91" w:rsidRDefault="00CC1C91" w:rsidP="0014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уровня готовности воспитанников предшкольной группы к обучению в школе, выявление сформированности основных познавательных процессов и навыков, необходимых для успешной адаптации к школьному обучению.</w:t>
      </w:r>
    </w:p>
    <w:p w14:paraId="4E67D82B" w14:textId="77777777" w:rsidR="00CC1C91" w:rsidRPr="00CC1C91" w:rsidRDefault="00CC1C91" w:rsidP="0014619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C1C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Диагностический инструмент</w:t>
      </w:r>
    </w:p>
    <w:p w14:paraId="00DCCDA8" w14:textId="77777777" w:rsidR="00CC1C91" w:rsidRPr="00CC1C91" w:rsidRDefault="00CC1C91" w:rsidP="0014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оценки школьной готовности детей использовался тест Керна–Йирасека «Проверка готовности детей к обучению в школе».</w:t>
      </w:r>
    </w:p>
    <w:p w14:paraId="31CA45F4" w14:textId="77777777" w:rsidR="00CC1C91" w:rsidRPr="00CC1C91" w:rsidRDefault="00CC1C91" w:rsidP="0014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диагностики оценивались следующие компоненты готовности:</w:t>
      </w:r>
    </w:p>
    <w:p w14:paraId="37EA63A8" w14:textId="77777777" w:rsidR="00CC1C91" w:rsidRPr="00CC1C91" w:rsidRDefault="00CC1C91" w:rsidP="0014619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зрительное и слуховое восприятие;</w:t>
      </w:r>
    </w:p>
    <w:p w14:paraId="35FDE3FC" w14:textId="77777777" w:rsidR="00CC1C91" w:rsidRPr="00CC1C91" w:rsidRDefault="00CC1C91" w:rsidP="0014619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 и способность к концентрации;</w:t>
      </w:r>
    </w:p>
    <w:p w14:paraId="68200253" w14:textId="77777777" w:rsidR="00CC1C91" w:rsidRPr="00CC1C91" w:rsidRDefault="00CC1C91" w:rsidP="0014619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память;</w:t>
      </w:r>
    </w:p>
    <w:p w14:paraId="2F062ACE" w14:textId="77777777" w:rsidR="00CC1C91" w:rsidRPr="00CC1C91" w:rsidRDefault="00CC1C91" w:rsidP="0014619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мышление;</w:t>
      </w:r>
    </w:p>
    <w:p w14:paraId="1AA4F5F5" w14:textId="77777777" w:rsidR="00CC1C91" w:rsidRPr="00CC1C91" w:rsidRDefault="00CC1C91" w:rsidP="0014619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развития мелкой моторики;</w:t>
      </w:r>
    </w:p>
    <w:p w14:paraId="457C78AB" w14:textId="77777777" w:rsidR="00CC1C91" w:rsidRPr="00CC1C91" w:rsidRDefault="00CC1C91" w:rsidP="0014619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выполнять инструкции взрослого;</w:t>
      </w:r>
    </w:p>
    <w:p w14:paraId="532E0898" w14:textId="77777777" w:rsidR="00CC1C91" w:rsidRPr="00CC1C91" w:rsidRDefault="00CC1C91" w:rsidP="0014619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готовность к учебной деятельности.</w:t>
      </w:r>
    </w:p>
    <w:p w14:paraId="280C8C35" w14:textId="77777777" w:rsidR="00CC1C91" w:rsidRPr="00CC1C91" w:rsidRDefault="00CC1C91" w:rsidP="0014619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C1C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Результаты диагностики</w:t>
      </w:r>
    </w:p>
    <w:p w14:paraId="046B90B1" w14:textId="77777777" w:rsidR="00CC1C91" w:rsidRPr="00CC1C91" w:rsidRDefault="00CC1C91" w:rsidP="0014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обследования из 25 детей, состоящих в списочном составе группы, диагностику прошли </w:t>
      </w:r>
      <w:r w:rsidRPr="007F1D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24 ребёнка</w:t>
      </w: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4"/>
        <w:gridCol w:w="2014"/>
        <w:gridCol w:w="1037"/>
      </w:tblGrid>
      <w:tr w:rsidR="00CC1C91" w:rsidRPr="00CC1C91" w14:paraId="7D96D5F5" w14:textId="77777777" w:rsidTr="00CC1C9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D9A9C0F" w14:textId="77777777" w:rsidR="00CC1C91" w:rsidRPr="00CC1C91" w:rsidRDefault="00CC1C91" w:rsidP="00146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1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готовности</w:t>
            </w:r>
          </w:p>
        </w:tc>
        <w:tc>
          <w:tcPr>
            <w:tcW w:w="0" w:type="auto"/>
            <w:vAlign w:val="center"/>
            <w:hideMark/>
          </w:tcPr>
          <w:p w14:paraId="1F61C969" w14:textId="77777777" w:rsidR="00CC1C91" w:rsidRPr="00CC1C91" w:rsidRDefault="00CC1C91" w:rsidP="001461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1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детей</w:t>
            </w:r>
          </w:p>
        </w:tc>
        <w:tc>
          <w:tcPr>
            <w:tcW w:w="0" w:type="auto"/>
            <w:vAlign w:val="center"/>
            <w:hideMark/>
          </w:tcPr>
          <w:p w14:paraId="05789272" w14:textId="77777777" w:rsidR="00CC1C91" w:rsidRPr="00CC1C91" w:rsidRDefault="00CC1C91" w:rsidP="001461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1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Процент</w:t>
            </w:r>
          </w:p>
        </w:tc>
      </w:tr>
      <w:tr w:rsidR="00CC1C91" w:rsidRPr="00CC1C91" w14:paraId="03D91EDD" w14:textId="77777777" w:rsidTr="00CC1C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9B2133" w14:textId="77777777" w:rsidR="00CC1C91" w:rsidRPr="00CC1C91" w:rsidRDefault="00CC1C91" w:rsidP="00146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0" w:type="auto"/>
            <w:vAlign w:val="center"/>
            <w:hideMark/>
          </w:tcPr>
          <w:p w14:paraId="40556B7B" w14:textId="77777777" w:rsidR="00CC1C91" w:rsidRPr="00CC1C91" w:rsidRDefault="00CC1C91" w:rsidP="001461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809323D" w14:textId="77777777" w:rsidR="00CC1C91" w:rsidRPr="00CC1C91" w:rsidRDefault="00CC1C91" w:rsidP="001461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33%</w:t>
            </w:r>
          </w:p>
        </w:tc>
      </w:tr>
      <w:tr w:rsidR="00CC1C91" w:rsidRPr="00CC1C91" w14:paraId="7B0F53D4" w14:textId="77777777" w:rsidTr="00CC1C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81A973" w14:textId="77777777" w:rsidR="00CC1C91" w:rsidRPr="00CC1C91" w:rsidRDefault="00CC1C91" w:rsidP="00146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vAlign w:val="center"/>
            <w:hideMark/>
          </w:tcPr>
          <w:p w14:paraId="784E7E36" w14:textId="77777777" w:rsidR="00CC1C91" w:rsidRPr="00CC1C91" w:rsidRDefault="00CC1C91" w:rsidP="001461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764CCADC" w14:textId="77777777" w:rsidR="00CC1C91" w:rsidRPr="00CC1C91" w:rsidRDefault="00CC1C91" w:rsidP="001461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67%</w:t>
            </w:r>
          </w:p>
        </w:tc>
      </w:tr>
      <w:tr w:rsidR="00CC1C91" w:rsidRPr="00CC1C91" w14:paraId="5DEBD212" w14:textId="77777777" w:rsidTr="00CC1C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0FDA3D" w14:textId="77777777" w:rsidR="00CC1C91" w:rsidRPr="00CC1C91" w:rsidRDefault="00CC1C91" w:rsidP="00146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0" w:type="auto"/>
            <w:vAlign w:val="center"/>
            <w:hideMark/>
          </w:tcPr>
          <w:p w14:paraId="79341120" w14:textId="77777777" w:rsidR="00CC1C91" w:rsidRPr="00CC1C91" w:rsidRDefault="00CC1C91" w:rsidP="001461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D81F6F4" w14:textId="77777777" w:rsidR="00CC1C91" w:rsidRPr="00CC1C91" w:rsidRDefault="00CC1C91" w:rsidP="001461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</w:tr>
      <w:tr w:rsidR="00CC1C91" w:rsidRPr="00CC1C91" w14:paraId="50C82759" w14:textId="77777777" w:rsidTr="00CC1C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E6D7CD" w14:textId="77777777" w:rsidR="00CC1C91" w:rsidRPr="00CC1C91" w:rsidRDefault="00CC1C91" w:rsidP="00146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D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vAlign w:val="center"/>
            <w:hideMark/>
          </w:tcPr>
          <w:p w14:paraId="44F1B674" w14:textId="77777777" w:rsidR="00CC1C91" w:rsidRPr="00CC1C91" w:rsidRDefault="00CC1C91" w:rsidP="001461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D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07F157F6" w14:textId="77777777" w:rsidR="00CC1C91" w:rsidRPr="00CC1C91" w:rsidRDefault="00CC1C91" w:rsidP="001461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D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100%</w:t>
            </w:r>
          </w:p>
        </w:tc>
      </w:tr>
    </w:tbl>
    <w:p w14:paraId="299A56E7" w14:textId="77777777" w:rsidR="00CC1C91" w:rsidRPr="00CC1C91" w:rsidRDefault="00574E01" w:rsidP="0014619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74E01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ru-RU"/>
        </w:rPr>
        <w:drawing>
          <wp:inline distT="0" distB="0" distL="0" distR="0" wp14:anchorId="69DB5C8D" wp14:editId="1F7A8BDB">
            <wp:extent cx="5640083" cy="2355606"/>
            <wp:effectExtent l="19050" t="0" r="17767" b="6594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 w:rsidR="00CC1C91" w:rsidRPr="00CC1C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Анализ результатов</w:t>
      </w:r>
    </w:p>
    <w:p w14:paraId="2104A008" w14:textId="77777777" w:rsidR="00CC1C91" w:rsidRPr="00CC1C91" w:rsidRDefault="00CC1C91" w:rsidP="0014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диагностики показывают, что в группе «Гүлдер» в целом сформирована достаточная основа для перехода детей к систематическому школьному обучению.</w:t>
      </w:r>
    </w:p>
    <w:p w14:paraId="497C0AA7" w14:textId="77777777" w:rsidR="00CC1C91" w:rsidRPr="00CC1C91" w:rsidRDefault="00CC1C91" w:rsidP="0014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Высокий уровень школьной готовности выявлен у 8 детей (33%).</w:t>
      </w: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Данные воспитанники демонстрируют достаточно высокий уровень развития познавательных </w:t>
      </w: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процессов, способны сосредоточиться на предлагаемом задании, понимают и выполняют инструкции взрослого, проявляют самостоятельность и интерес к учебной деятельности. У детей данной группы сформированы необходимые предпосылки для успешного начала обучения в школе.</w:t>
      </w:r>
    </w:p>
    <w:p w14:paraId="36B187E7" w14:textId="77777777" w:rsidR="00CC1C91" w:rsidRPr="00CC1C91" w:rsidRDefault="00CC1C91" w:rsidP="0014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Средний уровень выявлен у 16 детей (67%).</w:t>
      </w: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Данная категория является наиболее многочисленной. Дети в основном справляются с диагностическими заданиями, однако при выполнении отдельных видов деятельности могут испытывать затруднения, нуждаться в дополнительном объяснении, поддержке взрослого или повторении инструкции. Особое внимание необходимо уделить дальнейшему развитию произвольного внимания, памяти, логического мышления, мелкой моторики и способности самостоятельно организовывать свою деятельность.</w:t>
      </w:r>
    </w:p>
    <w:p w14:paraId="53B77D96" w14:textId="77777777" w:rsidR="00CC1C91" w:rsidRPr="00CC1C91" w:rsidRDefault="00CC1C91" w:rsidP="0014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Низкий уровень не выявлен (0%).</w:t>
      </w: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свидетельствует о том, что среди обследованных воспитанников нет детей с выраженной несформированностью основных предпосылок школьной готовности по результатам проведённой диагностики.</w:t>
      </w:r>
    </w:p>
    <w:p w14:paraId="4159C712" w14:textId="77777777" w:rsidR="00CC1C91" w:rsidRPr="00CC1C91" w:rsidRDefault="00CC1C91" w:rsidP="0014619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C1C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Вывод</w:t>
      </w:r>
    </w:p>
    <w:p w14:paraId="2C36E6BD" w14:textId="77777777" w:rsidR="00CC1C91" w:rsidRPr="00CC1C91" w:rsidRDefault="00CC1C91" w:rsidP="0014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итогам диагностики можно сделать вывод, что </w:t>
      </w:r>
      <w:r w:rsidRPr="00CC1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100% обследованных воспитанников имеют средний или высокий уровень готовности к школьному обучению</w:t>
      </w: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13EBB66" w14:textId="77777777" w:rsidR="00CC1C91" w:rsidRPr="00CC1C91" w:rsidRDefault="00CC1C91" w:rsidP="0014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Положительным результатом является отсутствие детей с низким уровнем готовности. Вместе с тем значительная часть воспитанников — </w:t>
      </w:r>
      <w:r w:rsidRPr="00CC1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67% — находится на среднем уровне</w:t>
      </w: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требует продолжения целенаправленной коррекционно-развивающей и подготовительной работы до конца учебного года.</w:t>
      </w:r>
    </w:p>
    <w:p w14:paraId="6EA8109E" w14:textId="77777777" w:rsidR="00CC1C91" w:rsidRPr="00CC1C91" w:rsidRDefault="00CC1C91" w:rsidP="0014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задачей педагогов на последующем этапе является создание условий для перехода детей со среднего уровня на более высокий посредством систематического развития познавательных процессов, самостоятельности, произвольности поведения и учебной мотивации.</w:t>
      </w:r>
    </w:p>
    <w:p w14:paraId="40927210" w14:textId="77777777" w:rsidR="00CC1C91" w:rsidRPr="00CC1C91" w:rsidRDefault="00CC1C91" w:rsidP="0014619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C1C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Рекомендации педагогам</w:t>
      </w:r>
    </w:p>
    <w:p w14:paraId="4D2EA29C" w14:textId="77777777" w:rsidR="00CC1C91" w:rsidRPr="00CC1C91" w:rsidRDefault="00CC1C91" w:rsidP="0014619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Продолжить систематическую работу по развитию произвольного внимания и умения длительно концентрироваться на задании.</w:t>
      </w:r>
    </w:p>
    <w:p w14:paraId="11210980" w14:textId="77777777" w:rsidR="00CC1C91" w:rsidRPr="00CC1C91" w:rsidRDefault="00CC1C91" w:rsidP="0014619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упражнения на развитие памяти, мышления, восприятия и логических операций.</w:t>
      </w:r>
    </w:p>
    <w:p w14:paraId="3B762A46" w14:textId="77777777" w:rsidR="00CC1C91" w:rsidRPr="00CC1C91" w:rsidRDefault="00CC1C91" w:rsidP="0014619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Уделять особое внимание развитию мелкой моторики: графические упражнения, штриховка, обведение по контуру, работа с мелкими предметами, лепка, конструирование.</w:t>
      </w:r>
    </w:p>
    <w:p w14:paraId="3F4090CD" w14:textId="77777777" w:rsidR="00CC1C91" w:rsidRPr="00CC1C91" w:rsidRDefault="00CC1C91" w:rsidP="0014619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умение слушать и точно выполнять инструкции взрослого.</w:t>
      </w:r>
    </w:p>
    <w:p w14:paraId="2AFFEC5B" w14:textId="77777777" w:rsidR="00CC1C91" w:rsidRPr="00CC1C91" w:rsidRDefault="00CC1C91" w:rsidP="0014619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самостоятельность детей при выполнении учебных и практических заданий.</w:t>
      </w:r>
    </w:p>
    <w:p w14:paraId="371B1768" w14:textId="77777777" w:rsidR="00CC1C91" w:rsidRPr="00CC1C91" w:rsidRDefault="00CC1C91" w:rsidP="0014619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игровые формы работы для формирования положительной мотивации к школе.</w:t>
      </w:r>
    </w:p>
    <w:p w14:paraId="255DBB0A" w14:textId="77777777" w:rsidR="00CC1C91" w:rsidRPr="00CC1C91" w:rsidRDefault="00CC1C91" w:rsidP="0014619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индивидуальную работу с детьми, испытывающими затруднения при выполнении диагностических и учебных заданий.</w:t>
      </w:r>
    </w:p>
    <w:p w14:paraId="17DD2256" w14:textId="77777777" w:rsidR="00CC1C91" w:rsidRPr="00CC1C91" w:rsidRDefault="00CC1C91" w:rsidP="0014619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ситуации, способствующие развитию уверенности ребёнка в своих силах и положительного отношения к предстоящему обучению.</w:t>
      </w:r>
    </w:p>
    <w:p w14:paraId="197AFD75" w14:textId="77777777" w:rsidR="00CC1C91" w:rsidRPr="00CC1C91" w:rsidRDefault="00CC1C91" w:rsidP="0014619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Продолжить взаимодействие с родителями по вопросам подготовки детей к школе.</w:t>
      </w:r>
    </w:p>
    <w:p w14:paraId="1E5A3E88" w14:textId="77777777" w:rsidR="00CC1C91" w:rsidRPr="00CC1C91" w:rsidRDefault="00CC1C91" w:rsidP="0014619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C1C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Рекомендации родителям</w:t>
      </w:r>
    </w:p>
    <w:p w14:paraId="071DB6C2" w14:textId="77777777" w:rsidR="00CC1C91" w:rsidRPr="00CC1C91" w:rsidRDefault="00CC1C91" w:rsidP="0014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 рекомендуется поддерживать интерес ребёнка к познавательной деятельности, больше разговаривать с ним, читать книги, обсуждать содержание прочитанного, выполнять совместные задания на внимание, память и мышление.</w:t>
      </w:r>
    </w:p>
    <w:p w14:paraId="19F8F1AB" w14:textId="77777777" w:rsidR="00CC1C91" w:rsidRPr="00CC1C91" w:rsidRDefault="00CC1C91" w:rsidP="0014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постепенно формировать у ребёнка навыки самостоятельности: самостоятельно одеваться, собирать свои вещи, доводить начатое дело до конца, соблюдать правила и выполнять поручения взрослых.</w:t>
      </w:r>
    </w:p>
    <w:p w14:paraId="7E5BE1A4" w14:textId="77777777" w:rsidR="00CC1C91" w:rsidRPr="00CC1C91" w:rsidRDefault="00CC1C91" w:rsidP="0014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поддерживать положительный эмоциональный настрой ребёнка по отношению к школе, избегая излишнего давления и сравнения его с другими детьми.</w:t>
      </w:r>
    </w:p>
    <w:p w14:paraId="25EC5D72" w14:textId="77777777" w:rsidR="00CC1C91" w:rsidRPr="00CC1C91" w:rsidRDefault="00CC1C91" w:rsidP="0014619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C1C9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Итоговое заключение</w:t>
      </w:r>
    </w:p>
    <w:p w14:paraId="77C9A478" w14:textId="77777777" w:rsidR="00CC1C91" w:rsidRPr="00CC1C91" w:rsidRDefault="00CC1C91" w:rsidP="0014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Диагностическое обследование показало, что воспитанники предшкольной группы «Гүлдер» в целом имеют </w:t>
      </w:r>
      <w:r w:rsidRPr="00CC1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благоприятный уровень готовности к школьному обучению</w:t>
      </w: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. У 8 детей (33%) отмечается высокий уровень готовности, у 16 детей (67%) — средний, низкий уровень не выявлен.</w:t>
      </w:r>
    </w:p>
    <w:p w14:paraId="0DB7896E" w14:textId="77777777" w:rsidR="00CC1C91" w:rsidRPr="00CC1C91" w:rsidRDefault="00CC1C91" w:rsidP="0014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Полученные результаты свидетельствуют о результативности проводимой педагогической работы и наличии у детей основных предпосылок для успешного перехода к школьному обучению.</w:t>
      </w:r>
    </w:p>
    <w:p w14:paraId="552001EC" w14:textId="77777777" w:rsidR="00CC1C91" w:rsidRDefault="00CC1C91" w:rsidP="0014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C1C9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по подготовке воспитанников к школе следует продолжить, сделав акцент на развитии произвольности, внимания, памяти, мышления, мелкой моторики, самостоятельности и учебной мотивации.</w:t>
      </w:r>
    </w:p>
    <w:p w14:paraId="47F6A715" w14:textId="77777777" w:rsidR="00574E01" w:rsidRDefault="00574E01" w:rsidP="0014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C749D21" w14:textId="77777777" w:rsidR="00574E01" w:rsidRDefault="00574E01" w:rsidP="0014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0BCE64A" w14:textId="77777777" w:rsidR="00574E01" w:rsidRPr="00574E01" w:rsidRDefault="00574E01" w:rsidP="00146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Педагог-психолог: Ермуханбетова Г.Т.</w:t>
      </w:r>
    </w:p>
    <w:sectPr w:rsidR="00574E01" w:rsidRPr="00574E01" w:rsidSect="00574E0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E0247"/>
    <w:multiLevelType w:val="multilevel"/>
    <w:tmpl w:val="0A78D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0274E8"/>
    <w:multiLevelType w:val="multilevel"/>
    <w:tmpl w:val="958CA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5E7BCF"/>
    <w:multiLevelType w:val="hybridMultilevel"/>
    <w:tmpl w:val="F9A25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8750BC"/>
    <w:multiLevelType w:val="multilevel"/>
    <w:tmpl w:val="17520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8F2772"/>
    <w:multiLevelType w:val="multilevel"/>
    <w:tmpl w:val="F10AC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425423"/>
    <w:multiLevelType w:val="multilevel"/>
    <w:tmpl w:val="359C2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2C6667"/>
    <w:multiLevelType w:val="multilevel"/>
    <w:tmpl w:val="7F148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1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39F1"/>
    <w:rsid w:val="001439F1"/>
    <w:rsid w:val="00146191"/>
    <w:rsid w:val="00370675"/>
    <w:rsid w:val="00574E01"/>
    <w:rsid w:val="006F6A50"/>
    <w:rsid w:val="007E2B38"/>
    <w:rsid w:val="007F1D29"/>
    <w:rsid w:val="009D326C"/>
    <w:rsid w:val="00CC1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6F170"/>
  <w15:docId w15:val="{77AAF92C-E728-4B7A-A95D-D7D08AF3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A50"/>
  </w:style>
  <w:style w:type="paragraph" w:styleId="1">
    <w:name w:val="heading 1"/>
    <w:basedOn w:val="a"/>
    <w:link w:val="10"/>
    <w:uiPriority w:val="9"/>
    <w:qFormat/>
    <w:rsid w:val="00CC1C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C1C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C1C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1C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C1C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C1C9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C1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1C91"/>
    <w:rPr>
      <w:b/>
      <w:bCs/>
    </w:rPr>
  </w:style>
  <w:style w:type="paragraph" w:styleId="a5">
    <w:name w:val="List Paragraph"/>
    <w:basedOn w:val="a"/>
    <w:uiPriority w:val="34"/>
    <w:qFormat/>
    <w:rsid w:val="00146191"/>
    <w:pPr>
      <w:ind w:left="720"/>
      <w:contextualSpacing/>
    </w:pPr>
  </w:style>
  <w:style w:type="table" w:customStyle="1" w:styleId="TableGrid">
    <w:name w:val="TableGrid"/>
    <w:rsid w:val="009D326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6">
    <w:name w:val="Table Grid"/>
    <w:basedOn w:val="a1"/>
    <w:uiPriority w:val="59"/>
    <w:rsid w:val="009D3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7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4E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75;&#1088;&#1072;&#1092;&#1080;&#1082;\24-25\&#1087;&#1088;&#1086;&#1090;&#1086;&#1082;&#1086;&#1083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3125017841049559E-2"/>
          <c:y val="3.2910851814777181E-2"/>
          <c:w val="0.91687496786387435"/>
          <c:h val="0.7050103706031088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Лист2!$A$3</c:f>
              <c:strCache>
                <c:ptCount val="1"/>
                <c:pt idx="0">
                  <c:v>«Жұлдыз»</c:v>
                </c:pt>
              </c:strCache>
            </c:strRef>
          </c:tx>
          <c:invertIfNegative val="0"/>
          <c:dPt>
            <c:idx val="1"/>
            <c:invertIfNegative val="0"/>
            <c:bubble3D val="0"/>
            <c:spPr>
              <a:solidFill>
                <a:srgbClr val="00B050"/>
              </a:solidFill>
            </c:spPr>
            <c:extLst>
              <c:ext xmlns:c16="http://schemas.microsoft.com/office/drawing/2014/chart" uri="{C3380CC4-5D6E-409C-BE32-E72D297353CC}">
                <c16:uniqueId val="{00000000-FD6D-4164-AB6D-3DF96699F6AA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4"/>
              </a:solidFill>
            </c:spPr>
            <c:extLst>
              <c:ext xmlns:c16="http://schemas.microsoft.com/office/drawing/2014/chart" uri="{C3380CC4-5D6E-409C-BE32-E72D297353CC}">
                <c16:uniqueId val="{00000001-FD6D-4164-AB6D-3DF96699F6AA}"/>
              </c:ext>
            </c:extLst>
          </c:dPt>
          <c:dPt>
            <c:idx val="3"/>
            <c:invertIfNegative val="0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2-FD6D-4164-AB6D-3DF96699F6A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Лист2!$B$1:$E$2</c:f>
              <c:multiLvlStrCache>
                <c:ptCount val="4"/>
                <c:lvl>
                  <c:pt idx="1">
                    <c:v>С↑</c:v>
                  </c:pt>
                  <c:pt idx="2">
                    <c:v>С</c:v>
                  </c:pt>
                  <c:pt idx="3">
                    <c:v>С↓</c:v>
                  </c:pt>
                </c:lvl>
                <c:lvl>
                  <c:pt idx="0">
                    <c:v>Балалар саны</c:v>
                  </c:pt>
                  <c:pt idx="1">
                    <c:v>Статус</c:v>
                  </c:pt>
                </c:lvl>
              </c:multiLvlStrCache>
            </c:multiLvlStrRef>
          </c:cat>
          <c:val>
            <c:numRef>
              <c:f>Лист2!$B$3:$E$3</c:f>
              <c:numCache>
                <c:formatCode>General</c:formatCode>
                <c:ptCount val="4"/>
                <c:pt idx="0">
                  <c:v>24</c:v>
                </c:pt>
                <c:pt idx="1">
                  <c:v>8</c:v>
                </c:pt>
                <c:pt idx="2">
                  <c:v>16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D6D-4164-AB6D-3DF96699F6AA}"/>
            </c:ext>
          </c:extLst>
        </c:ser>
        <c:ser>
          <c:idx val="1"/>
          <c:order val="1"/>
          <c:tx>
            <c:strRef>
              <c:f>Лист2!$A$4</c:f>
              <c:strCache>
                <c:ptCount val="1"/>
                <c:pt idx="0">
                  <c:v>Пайздық көрсеткіш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0070C0"/>
              </a:solidFill>
            </c:spPr>
            <c:extLst>
              <c:ext xmlns:c16="http://schemas.microsoft.com/office/drawing/2014/chart" uri="{C3380CC4-5D6E-409C-BE32-E72D297353CC}">
                <c16:uniqueId val="{00000004-FD6D-4164-AB6D-3DF96699F6AA}"/>
              </c:ext>
            </c:extLst>
          </c:dPt>
          <c:dPt>
            <c:idx val="2"/>
            <c:invertIfNegative val="0"/>
            <c:bubble3D val="0"/>
            <c:spPr>
              <a:solidFill>
                <a:srgbClr val="FFFF00"/>
              </a:solidFill>
            </c:spPr>
            <c:extLst>
              <c:ext xmlns:c16="http://schemas.microsoft.com/office/drawing/2014/chart" uri="{C3380CC4-5D6E-409C-BE32-E72D297353CC}">
                <c16:uniqueId val="{00000005-FD6D-4164-AB6D-3DF96699F6AA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</c:spPr>
            <c:extLst>
              <c:ext xmlns:c16="http://schemas.microsoft.com/office/drawing/2014/chart" uri="{C3380CC4-5D6E-409C-BE32-E72D297353CC}">
                <c16:uniqueId val="{00000006-FD6D-4164-AB6D-3DF96699F6AA}"/>
              </c:ext>
            </c:extLst>
          </c:dPt>
          <c:dLbls>
            <c:dLbl>
              <c:idx val="0"/>
              <c:layout>
                <c:manualLayout>
                  <c:x val="2.9304029304029311E-2"/>
                  <c:y val="-1.95121951219512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D6D-4164-AB6D-3DF96699F6AA}"/>
                </c:ext>
              </c:extLst>
            </c:dLbl>
            <c:dLbl>
              <c:idx val="1"/>
              <c:layout>
                <c:manualLayout>
                  <c:x val="2.197802197802200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D6D-4164-AB6D-3DF96699F6AA}"/>
                </c:ext>
              </c:extLst>
            </c:dLbl>
            <c:dLbl>
              <c:idx val="2"/>
              <c:layout>
                <c:manualLayout>
                  <c:x val="2.930402930402931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D6D-4164-AB6D-3DF96699F6AA}"/>
                </c:ext>
              </c:extLst>
            </c:dLbl>
            <c:dLbl>
              <c:idx val="3"/>
              <c:layout>
                <c:manualLayout>
                  <c:x val="3.663003663003663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D6D-4164-AB6D-3DF96699F6A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Лист2!$B$1:$E$2</c:f>
              <c:multiLvlStrCache>
                <c:ptCount val="4"/>
                <c:lvl>
                  <c:pt idx="1">
                    <c:v>С↑</c:v>
                  </c:pt>
                  <c:pt idx="2">
                    <c:v>С</c:v>
                  </c:pt>
                  <c:pt idx="3">
                    <c:v>С↓</c:v>
                  </c:pt>
                </c:lvl>
                <c:lvl>
                  <c:pt idx="0">
                    <c:v>Балалар саны</c:v>
                  </c:pt>
                  <c:pt idx="1">
                    <c:v>Статус</c:v>
                  </c:pt>
                </c:lvl>
              </c:multiLvlStrCache>
            </c:multiLvlStrRef>
          </c:cat>
          <c:val>
            <c:numRef>
              <c:f>Лист2!$B$4:$E$4</c:f>
              <c:numCache>
                <c:formatCode>0%</c:formatCode>
                <c:ptCount val="4"/>
                <c:pt idx="0">
                  <c:v>1</c:v>
                </c:pt>
                <c:pt idx="1">
                  <c:v>0.33000000000000024</c:v>
                </c:pt>
                <c:pt idx="2">
                  <c:v>0.67000000000000048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D6D-4164-AB6D-3DF96699F6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9032192"/>
        <c:axId val="49087232"/>
        <c:axId val="0"/>
      </c:bar3DChart>
      <c:catAx>
        <c:axId val="490321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49087232"/>
        <c:crosses val="autoZero"/>
        <c:auto val="1"/>
        <c:lblAlgn val="ctr"/>
        <c:lblOffset val="100"/>
        <c:noMultiLvlLbl val="0"/>
      </c:catAx>
      <c:valAx>
        <c:axId val="4908723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4903219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Гулжанат Койшина</cp:lastModifiedBy>
  <cp:revision>7</cp:revision>
  <dcterms:created xsi:type="dcterms:W3CDTF">2026-09-10T17:32:00Z</dcterms:created>
  <dcterms:modified xsi:type="dcterms:W3CDTF">2026-09-25T12:39:00Z</dcterms:modified>
</cp:coreProperties>
</file>